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75" w:rsidRDefault="00161E06" w:rsidP="00760440">
      <w:pPr>
        <w:pStyle w:val="aff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-240665</wp:posOffset>
            </wp:positionV>
            <wp:extent cx="6700520" cy="9464675"/>
            <wp:effectExtent l="19050" t="0" r="5080" b="0"/>
            <wp:wrapSquare wrapText="bothSides"/>
            <wp:docPr id="1" name="Рисунок 1" descr="C:\Users\User\Pictures\На сайт документы\Михейкин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а сайт документы\Михейкин\1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94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E06" w:rsidRDefault="00161E06" w:rsidP="00D72CCC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D72CCC" w:rsidRDefault="00D72CCC" w:rsidP="00D72CCC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D72CCC" w:rsidRPr="00F63254" w:rsidRDefault="00D72CCC" w:rsidP="00D72CCC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2CCC" w:rsidRPr="006A0744" w:rsidRDefault="00E06218" w:rsidP="00D72CCC">
      <w:pPr>
        <w:pStyle w:val="13"/>
        <w:shd w:val="clear" w:color="auto" w:fill="FFFFFF" w:themeFill="background1"/>
        <w:rPr>
          <w:rFonts w:eastAsia="Times New Roman"/>
          <w:noProof/>
          <w:kern w:val="0"/>
          <w:sz w:val="28"/>
          <w:szCs w:val="28"/>
          <w:lang w:eastAsia="ru-RU"/>
        </w:rPr>
      </w:pPr>
      <w:r w:rsidRPr="00E06218">
        <w:rPr>
          <w:sz w:val="28"/>
          <w:szCs w:val="28"/>
        </w:rPr>
        <w:fldChar w:fldCharType="begin"/>
      </w:r>
      <w:r w:rsidR="00D72CCC" w:rsidRPr="006E3228">
        <w:rPr>
          <w:sz w:val="28"/>
          <w:szCs w:val="28"/>
        </w:rPr>
        <w:instrText xml:space="preserve"> TOC \o "1-3" \h \z \u </w:instrText>
      </w:r>
      <w:r w:rsidRPr="00E06218">
        <w:rPr>
          <w:sz w:val="28"/>
          <w:szCs w:val="28"/>
        </w:rPr>
        <w:fldChar w:fldCharType="separate"/>
      </w:r>
    </w:p>
    <w:p w:rsidR="00D72CCC" w:rsidRPr="006A0744" w:rsidRDefault="00E06218" w:rsidP="00D72CCC">
      <w:pPr>
        <w:pStyle w:val="23"/>
        <w:shd w:val="clear" w:color="auto" w:fill="FFFFFF" w:themeFill="background1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D72CCC" w:rsidRPr="006A0744">
          <w:rPr>
            <w:rStyle w:val="ac"/>
            <w:color w:val="auto"/>
          </w:rPr>
          <w:t>1 Целевой раздел</w:t>
        </w:r>
        <w:r w:rsidR="00D72CCC" w:rsidRPr="006A0744">
          <w:rPr>
            <w:webHidden/>
            <w:color w:val="auto"/>
          </w:rPr>
          <w:tab/>
          <w:t>1</w:t>
        </w:r>
      </w:hyperlink>
    </w:p>
    <w:p w:rsidR="00D72CCC" w:rsidRPr="006A0744" w:rsidRDefault="00E06218" w:rsidP="006A0744">
      <w:pPr>
        <w:pStyle w:val="31"/>
        <w:rPr>
          <w:rFonts w:eastAsia="Times New Roman"/>
          <w:kern w:val="0"/>
          <w:lang w:eastAsia="ru-RU"/>
        </w:rPr>
      </w:pPr>
      <w:hyperlink w:anchor="_Toc413974293" w:history="1">
        <w:r w:rsidR="00D72CCC" w:rsidRPr="006A0744">
          <w:rPr>
            <w:rStyle w:val="ac"/>
          </w:rPr>
          <w:t>1.1. Пояснительная записка</w:t>
        </w:r>
        <w:r w:rsidR="00D72CCC" w:rsidRPr="006A0744">
          <w:rPr>
            <w:webHidden/>
          </w:rPr>
          <w:tab/>
        </w:r>
        <w:r w:rsidR="00D72CCC" w:rsidRPr="006A0744">
          <w:rPr>
            <w:webHidden/>
            <w:kern w:val="28"/>
          </w:rPr>
          <w:t>1</w:t>
        </w:r>
      </w:hyperlink>
    </w:p>
    <w:p w:rsidR="00D72CCC" w:rsidRPr="006A0744" w:rsidRDefault="00E06218" w:rsidP="006A0744">
      <w:pPr>
        <w:pStyle w:val="31"/>
        <w:rPr>
          <w:rFonts w:eastAsia="Times New Roman"/>
          <w:kern w:val="0"/>
          <w:lang w:eastAsia="ru-RU"/>
        </w:rPr>
      </w:pPr>
      <w:hyperlink w:anchor="_Toc413974294" w:history="1">
        <w:r w:rsidR="00D72CCC" w:rsidRPr="006A0744">
          <w:rPr>
            <w:rStyle w:val="ac"/>
          </w:rPr>
          <w:t>1.2. Планируемые результаты освоения обучающимися  с тяжелыми нарушениями речи адаптированной основной общеобразовательной программы начального общего образования</w:t>
        </w:r>
        <w:r w:rsidR="00D72CCC" w:rsidRPr="006A0744">
          <w:rPr>
            <w:webHidden/>
          </w:rPr>
          <w:tab/>
        </w:r>
        <w:r w:rsidR="00D72CCC" w:rsidRPr="006A0744">
          <w:rPr>
            <w:webHidden/>
            <w:kern w:val="28"/>
          </w:rPr>
          <w:t>6</w:t>
        </w:r>
      </w:hyperlink>
    </w:p>
    <w:p w:rsidR="00D72CCC" w:rsidRPr="006A0744" w:rsidRDefault="00E06218" w:rsidP="006A0744">
      <w:pPr>
        <w:pStyle w:val="31"/>
        <w:rPr>
          <w:rFonts w:eastAsia="Times New Roman"/>
          <w:kern w:val="0"/>
          <w:lang w:eastAsia="ru-RU"/>
        </w:rPr>
      </w:pPr>
      <w:hyperlink w:anchor="_Toc413974295" w:history="1">
        <w:r w:rsidR="00D72CCC" w:rsidRPr="006A0744">
          <w:rPr>
            <w:rStyle w:val="ac"/>
          </w:rPr>
          <w:t>1.3. 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программы начального общего образования</w:t>
        </w:r>
        <w:r w:rsidR="00D72CCC" w:rsidRPr="006A0744">
          <w:rPr>
            <w:webHidden/>
          </w:rPr>
          <w:tab/>
        </w:r>
        <w:r w:rsidR="00D72CCC" w:rsidRPr="006A0744">
          <w:rPr>
            <w:webHidden/>
            <w:kern w:val="28"/>
          </w:rPr>
          <w:t>1</w:t>
        </w:r>
        <w:r w:rsidR="002776CA" w:rsidRPr="006A0744">
          <w:rPr>
            <w:webHidden/>
            <w:kern w:val="28"/>
          </w:rPr>
          <w:t>0</w:t>
        </w:r>
      </w:hyperlink>
    </w:p>
    <w:p w:rsidR="00D72CCC" w:rsidRPr="006A0744" w:rsidRDefault="00E06218" w:rsidP="00D72CCC">
      <w:pPr>
        <w:pStyle w:val="23"/>
        <w:shd w:val="clear" w:color="auto" w:fill="FFFFFF" w:themeFill="background1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D72CCC" w:rsidRPr="006A0744">
          <w:rPr>
            <w:rStyle w:val="ac"/>
            <w:color w:val="auto"/>
          </w:rPr>
          <w:t>2. Содержательный раздел</w:t>
        </w:r>
        <w:r w:rsidR="00D72CCC" w:rsidRPr="006A0744">
          <w:rPr>
            <w:webHidden/>
            <w:color w:val="auto"/>
          </w:rPr>
          <w:tab/>
        </w:r>
        <w:r w:rsidR="002776CA" w:rsidRPr="006A0744">
          <w:rPr>
            <w:webHidden/>
            <w:color w:val="auto"/>
          </w:rPr>
          <w:t>1</w:t>
        </w:r>
        <w:r w:rsidR="00D72CCC" w:rsidRPr="006A0744">
          <w:rPr>
            <w:webHidden/>
            <w:color w:val="auto"/>
          </w:rPr>
          <w:t>0</w:t>
        </w:r>
      </w:hyperlink>
    </w:p>
    <w:p w:rsidR="00D72CCC" w:rsidRPr="006A0744" w:rsidRDefault="00D72CCC" w:rsidP="006A0744">
      <w:pPr>
        <w:pStyle w:val="31"/>
        <w:rPr>
          <w:rFonts w:eastAsia="Times New Roman"/>
          <w:kern w:val="0"/>
          <w:lang w:eastAsia="ru-RU"/>
        </w:rPr>
      </w:pPr>
      <w:r w:rsidRPr="006A0744">
        <w:rPr>
          <w:rStyle w:val="ac"/>
          <w:color w:val="auto"/>
          <w:u w:val="none"/>
        </w:rPr>
        <w:t>2.1. Направления и содержание программы коррекционной работы…</w:t>
      </w:r>
      <w:r w:rsidR="006A0744" w:rsidRPr="006A0744">
        <w:rPr>
          <w:rStyle w:val="ac"/>
          <w:color w:val="auto"/>
          <w:u w:val="none"/>
        </w:rPr>
        <w:t>…</w:t>
      </w:r>
      <w:r w:rsidRPr="006A0744">
        <w:rPr>
          <w:rStyle w:val="ac"/>
          <w:color w:val="auto"/>
          <w:u w:val="none"/>
        </w:rPr>
        <w:t>.1</w:t>
      </w:r>
      <w:r w:rsidR="00894716" w:rsidRPr="006A0744">
        <w:rPr>
          <w:rStyle w:val="ac"/>
          <w:color w:val="auto"/>
          <w:u w:val="none"/>
        </w:rPr>
        <w:t>0</w:t>
      </w:r>
    </w:p>
    <w:p w:rsidR="00D72CCC" w:rsidRPr="006A0744" w:rsidRDefault="00E06218" w:rsidP="00D72CCC">
      <w:pPr>
        <w:pStyle w:val="23"/>
        <w:shd w:val="clear" w:color="auto" w:fill="FFFFFF" w:themeFill="background1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D72CCC" w:rsidRPr="006A0744">
          <w:rPr>
            <w:rStyle w:val="ac"/>
            <w:color w:val="auto"/>
          </w:rPr>
          <w:t>3. Организационный раздел</w:t>
        </w:r>
        <w:r w:rsidR="00D72CCC" w:rsidRPr="006A0744">
          <w:rPr>
            <w:webHidden/>
            <w:color w:val="auto"/>
          </w:rPr>
          <w:tab/>
        </w:r>
        <w:r w:rsidR="006767EA" w:rsidRPr="006A0744">
          <w:rPr>
            <w:webHidden/>
            <w:color w:val="auto"/>
          </w:rPr>
          <w:t>11</w:t>
        </w:r>
      </w:hyperlink>
    </w:p>
    <w:p w:rsidR="00D72CCC" w:rsidRPr="006A0744" w:rsidRDefault="00E06218" w:rsidP="006A0744">
      <w:pPr>
        <w:pStyle w:val="31"/>
        <w:rPr>
          <w:rFonts w:eastAsia="Times New Roman"/>
          <w:kern w:val="0"/>
          <w:lang w:eastAsia="ru-RU"/>
        </w:rPr>
      </w:pPr>
      <w:hyperlink w:anchor="_Toc413974299" w:history="1">
        <w:r w:rsidR="00D72CCC" w:rsidRPr="006A0744">
          <w:rPr>
            <w:rStyle w:val="ac"/>
          </w:rPr>
          <w:t>3.1. Учебный план</w:t>
        </w:r>
        <w:r w:rsidR="00D72CCC" w:rsidRPr="006A0744">
          <w:rPr>
            <w:webHidden/>
          </w:rPr>
          <w:tab/>
        </w:r>
        <w:r w:rsidR="006767EA" w:rsidRPr="006A0744">
          <w:rPr>
            <w:webHidden/>
            <w:kern w:val="28"/>
          </w:rPr>
          <w:t>11</w:t>
        </w:r>
      </w:hyperlink>
    </w:p>
    <w:p w:rsidR="00D72CCC" w:rsidRPr="006E3228" w:rsidRDefault="00E06218" w:rsidP="006A0744">
      <w:pPr>
        <w:pStyle w:val="31"/>
        <w:rPr>
          <w:rFonts w:eastAsia="Times New Roman"/>
          <w:kern w:val="0"/>
          <w:lang w:eastAsia="ru-RU"/>
        </w:rPr>
      </w:pPr>
      <w:hyperlink w:anchor="_Toc413974300" w:history="1">
        <w:r w:rsidR="00D72CCC" w:rsidRPr="006A0744">
          <w:rPr>
            <w:rStyle w:val="ac"/>
          </w:rPr>
          <w:t>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  </w:r>
        <w:r w:rsidR="00D72CCC" w:rsidRPr="006A0744">
          <w:rPr>
            <w:webHidden/>
          </w:rPr>
          <w:t>…</w:t>
        </w:r>
        <w:r w:rsidR="00894716" w:rsidRPr="00654ED5">
          <w:rPr>
            <w:webHidden/>
          </w:rPr>
          <w:t>………………</w:t>
        </w:r>
        <w:r w:rsidR="00D72CCC" w:rsidRPr="00654ED5">
          <w:rPr>
            <w:webHidden/>
          </w:rPr>
          <w:t>………</w:t>
        </w:r>
        <w:r w:rsidR="00894716" w:rsidRPr="006A0744">
          <w:rPr>
            <w:webHidden/>
          </w:rPr>
          <w:t xml:space="preserve"> </w:t>
        </w:r>
        <w:r w:rsidR="00D72CCC" w:rsidRPr="00654ED5">
          <w:rPr>
            <w:webHidden/>
          </w:rPr>
          <w:t>…</w:t>
        </w:r>
        <w:r w:rsidR="006767EA" w:rsidRPr="006A0744">
          <w:rPr>
            <w:webHidden/>
            <w:kern w:val="28"/>
          </w:rPr>
          <w:t>1</w:t>
        </w:r>
        <w:r w:rsidR="00894716" w:rsidRPr="006A0744">
          <w:rPr>
            <w:webHidden/>
            <w:kern w:val="28"/>
          </w:rPr>
          <w:t>1</w:t>
        </w:r>
      </w:hyperlink>
      <w:r w:rsidR="00894716">
        <w:t xml:space="preserve">  </w:t>
      </w:r>
    </w:p>
    <w:p w:rsidR="00D72CCC" w:rsidRPr="006E3228" w:rsidRDefault="00E06218" w:rsidP="00D72CCC">
      <w:pPr>
        <w:shd w:val="clear" w:color="auto" w:fill="FFFFFF" w:themeFill="background1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CCC" w:rsidRPr="00D72CCC" w:rsidRDefault="00D72CCC" w:rsidP="00AA504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6D01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13974292"/>
      <w:r w:rsidRPr="00D72C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0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13974293"/>
      <w:r w:rsidRPr="00D72CC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bookmarkEnd w:id="1"/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CCC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D72CC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</w:t>
      </w:r>
    </w:p>
    <w:p w:rsidR="00D72CCC" w:rsidRPr="00D72CCC" w:rsidRDefault="00D72CCC" w:rsidP="00D72CCC">
      <w:pPr>
        <w:pStyle w:val="14TexstOSNOVA1012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72CCC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  <w:r w:rsidR="009D5431" w:rsidRPr="009D54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D5431" w:rsidRPr="00D72CCC">
        <w:rPr>
          <w:rFonts w:ascii="Times New Roman" w:hAnsi="Times New Roman" w:cs="Times New Roman"/>
          <w:color w:val="auto"/>
          <w:sz w:val="24"/>
          <w:szCs w:val="24"/>
        </w:rPr>
        <w:t>Вариант 5.1.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72CCC" w:rsidRPr="00D72CCC" w:rsidRDefault="00D72CCC" w:rsidP="00D72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ТНР 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D5431" w:rsidRPr="00D72CCC">
        <w:rPr>
          <w:rFonts w:ascii="Times New Roman" w:hAnsi="Times New Roman" w:cs="Times New Roman"/>
          <w:color w:val="auto"/>
          <w:sz w:val="24"/>
          <w:szCs w:val="24"/>
        </w:rPr>
        <w:t>Вариант 5.1.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72CCC">
        <w:rPr>
          <w:rFonts w:ascii="Times New Roman" w:hAnsi="Times New Roman" w:cs="Times New Roman"/>
          <w:sz w:val="24"/>
          <w:szCs w:val="24"/>
        </w:rPr>
        <w:t xml:space="preserve"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D72CCC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r w:rsidR="0027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D5431" w:rsidRPr="00D72CCC">
        <w:rPr>
          <w:rFonts w:ascii="Times New Roman" w:hAnsi="Times New Roman" w:cs="Times New Roman"/>
          <w:color w:val="auto"/>
          <w:sz w:val="24"/>
          <w:szCs w:val="24"/>
        </w:rPr>
        <w:t>Вариант 5.1.</w:t>
      </w:r>
      <w:r w:rsidR="009D543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325CF" w:rsidRPr="00CF6D01" w:rsidRDefault="00F325CF" w:rsidP="00F3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01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CF6D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  <w:r w:rsidR="009F724D">
        <w:rPr>
          <w:rFonts w:ascii="Times New Roman" w:hAnsi="Times New Roman" w:cs="Times New Roman"/>
          <w:b/>
          <w:sz w:val="24"/>
          <w:szCs w:val="24"/>
        </w:rPr>
        <w:t>.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01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F325CF" w:rsidRPr="00CF6D01" w:rsidRDefault="00F325CF" w:rsidP="00F325CF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F6D01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CF6D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sz w:val="24"/>
          <w:szCs w:val="24"/>
        </w:rPr>
        <w:t xml:space="preserve"> с ТНР самостоятельно разрабатывается и утверждается </w:t>
      </w:r>
      <w:r w:rsidR="009E43C9">
        <w:rPr>
          <w:rFonts w:ascii="Times New Roman" w:hAnsi="Times New Roman" w:cs="Times New Roman"/>
          <w:sz w:val="24"/>
          <w:szCs w:val="24"/>
        </w:rPr>
        <w:t>МБОУ «Школа №11»</w:t>
      </w:r>
      <w:r w:rsidRPr="00CF6D01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ТНР.</w:t>
      </w:r>
    </w:p>
    <w:p w:rsidR="00F325CF" w:rsidRPr="00CF6D01" w:rsidRDefault="00F325CF" w:rsidP="00F32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01">
        <w:rPr>
          <w:rFonts w:ascii="Times New Roman" w:hAnsi="Times New Roman"/>
          <w:sz w:val="24"/>
          <w:szCs w:val="24"/>
        </w:rPr>
        <w:t xml:space="preserve">АООП НОО </w:t>
      </w:r>
      <w:proofErr w:type="gramStart"/>
      <w:r w:rsidRPr="00CF6D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D01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тяжелыми нарушениями речи</w:t>
      </w:r>
      <w:r w:rsidR="008C2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E43C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E43C9" w:rsidRPr="00D72CCC">
        <w:rPr>
          <w:rFonts w:ascii="Times New Roman" w:hAnsi="Times New Roman" w:cs="Times New Roman"/>
          <w:color w:val="auto"/>
          <w:sz w:val="24"/>
          <w:szCs w:val="24"/>
        </w:rPr>
        <w:t>Вариант 5.1.</w:t>
      </w:r>
      <w:r w:rsidR="009E43C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АООП НОО; систему оценки достижения планируемых результатов освоения АООП НОО.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определяет общее содержание НОО обучающихся с ТНР и включает программы, ориентированные на достижение личностных, предметных и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результатов: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F325CF" w:rsidRPr="00CF6D01" w:rsidRDefault="00F325CF" w:rsidP="00F325CF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CF6D01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CF6D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CF6D01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положены следующие принципы: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заложены дифференцированный, 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построению АООП НОО 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</w:t>
      </w: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ОВЗ</w:t>
      </w: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F325CF" w:rsidRPr="00CF6D01" w:rsidRDefault="00F325CF" w:rsidP="00F32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F325CF" w:rsidRPr="00CF6D01" w:rsidRDefault="00F325CF" w:rsidP="00F32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F325CF" w:rsidRPr="00CF6D01" w:rsidRDefault="00F325CF" w:rsidP="00F32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F325CF" w:rsidRPr="00CF6D01" w:rsidRDefault="00F325CF" w:rsidP="00F32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CF6D01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CF6D01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подход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обеспечивающей овладение ими содержанием образования. </w:t>
      </w:r>
    </w:p>
    <w:p w:rsidR="00F325CF" w:rsidRPr="00CF6D01" w:rsidRDefault="00F325CF" w:rsidP="00F325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 реализация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F325CF" w:rsidRPr="00CF6D01" w:rsidRDefault="00F325CF" w:rsidP="008C250F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  <w:r w:rsidR="008C250F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на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личностно-ориентированные, проблемно-поискового характера. 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Системный подход</w:t>
      </w: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реализация системного подхода обеспечивает: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тесную взаимосвязь в формировании </w:t>
      </w:r>
      <w:proofErr w:type="spellStart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перцептивных</w:t>
      </w:r>
      <w:proofErr w:type="spellEnd"/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F325CF" w:rsidRPr="00CF6D01" w:rsidRDefault="00F325CF" w:rsidP="00F325CF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CF6D01" w:rsidRPr="001E7650" w:rsidRDefault="00F325CF" w:rsidP="001E7650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F6D01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CCC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), обучающихся  с общим недоразвитием речи </w:t>
      </w:r>
      <w:r w:rsidRPr="00D72CCC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D72CCC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хуже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дифференцированного восприятия фонем и являющееся важным показателем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Недостаточный уровень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Лексико-грамматические средства языка у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D72CCC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D72CCC" w:rsidRPr="00D72CCC" w:rsidRDefault="00D72CCC" w:rsidP="00D72CC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ТНР относятся: </w:t>
      </w:r>
    </w:p>
    <w:p w:rsidR="00D72CCC" w:rsidRPr="00D72CCC" w:rsidRDefault="00D72CCC" w:rsidP="00D72CCC">
      <w:pPr>
        <w:pStyle w:val="14TexstOSNOVA1012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lastRenderedPageBreak/>
        <w:t xml:space="preserve">- постоянный (пошаговый) мониторинг результативности образования и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D72CCC" w:rsidRPr="00D72CCC" w:rsidRDefault="00D72CCC" w:rsidP="00D72CC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- профилактика и коррекция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D72CCC" w:rsidRPr="00D72CCC" w:rsidRDefault="00D72CCC" w:rsidP="00F0785D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13974294"/>
      <w:r w:rsidRPr="00D72CCC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D72CC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Pr="00D72CCC">
        <w:rPr>
          <w:rFonts w:ascii="Times New Roman" w:hAnsi="Times New Roman" w:cs="Times New Roman"/>
          <w:b/>
          <w:sz w:val="24"/>
          <w:szCs w:val="24"/>
        </w:rPr>
        <w:br/>
        <w:t>с тяжелыми нарушениями речи адаптированной основной общеобразовательной программы начального общего образования</w:t>
      </w:r>
      <w:bookmarkEnd w:id="2"/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CCC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D72CCC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72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D72CCC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D72CC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2CCC">
        <w:rPr>
          <w:rFonts w:ascii="Times New Roman" w:eastAsia="Times New Roman" w:hAnsi="Times New Roman" w:cs="Times New Roman"/>
          <w:sz w:val="24"/>
          <w:szCs w:val="24"/>
        </w:rPr>
        <w:t xml:space="preserve"> с ТНР АООП НОО соответствуют ФГОС НОО.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D72CCC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освоения обучающимися с ТНР</w:t>
      </w:r>
      <w:r w:rsidRPr="00D72CCC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АООП НОО дополняются результатами освоения программы коррекционной работы.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kern w:val="2"/>
          <w:sz w:val="24"/>
          <w:szCs w:val="24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D72CCC">
        <w:rPr>
          <w:rFonts w:ascii="Times New Roman" w:hAnsi="Times New Roman"/>
          <w:kern w:val="2"/>
          <w:sz w:val="24"/>
          <w:szCs w:val="24"/>
        </w:rPr>
        <w:t>звукослоговую</w:t>
      </w:r>
      <w:proofErr w:type="spellEnd"/>
      <w:r w:rsidRPr="00D72CCC">
        <w:rPr>
          <w:rFonts w:ascii="Times New Roman" w:hAnsi="Times New Roman"/>
          <w:kern w:val="2"/>
          <w:sz w:val="24"/>
          <w:szCs w:val="24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D72CCC">
        <w:rPr>
          <w:rFonts w:ascii="Times New Roman" w:hAnsi="Times New Roman"/>
          <w:kern w:val="2"/>
          <w:sz w:val="24"/>
          <w:szCs w:val="24"/>
        </w:rPr>
        <w:t>артикуляторно-акустическим</w:t>
      </w:r>
      <w:proofErr w:type="spellEnd"/>
      <w:r w:rsidRPr="00D72CCC">
        <w:rPr>
          <w:rFonts w:ascii="Times New Roman" w:hAnsi="Times New Roman"/>
          <w:kern w:val="2"/>
          <w:sz w:val="24"/>
          <w:szCs w:val="24"/>
        </w:rPr>
        <w:t xml:space="preserve">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D72CCC">
        <w:rPr>
          <w:rFonts w:ascii="Times New Roman" w:hAnsi="Times New Roman"/>
          <w:kern w:val="2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D72CCC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D72CCC">
        <w:rPr>
          <w:rFonts w:ascii="Times New Roman" w:hAnsi="Times New Roman"/>
          <w:kern w:val="2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D72CCC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D72CCC">
        <w:rPr>
          <w:rFonts w:ascii="Times New Roman" w:hAnsi="Times New Roman"/>
          <w:kern w:val="2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kern w:val="2"/>
          <w:sz w:val="24"/>
          <w:szCs w:val="24"/>
        </w:rPr>
        <w:t>Требования к результатам овладения социальной компетенцией должны отражать: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72CCC">
        <w:rPr>
          <w:rFonts w:ascii="Times New Roman" w:hAnsi="Times New Roman"/>
          <w:bCs/>
          <w:kern w:val="2"/>
          <w:sz w:val="24"/>
          <w:szCs w:val="24"/>
        </w:rPr>
        <w:lastRenderedPageBreak/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D72CCC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Pr="00D72CCC">
        <w:rPr>
          <w:rFonts w:ascii="Times New Roman" w:hAnsi="Times New Roman"/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D72CCC">
        <w:rPr>
          <w:rFonts w:ascii="Times New Roman" w:hAnsi="Times New Roman"/>
          <w:kern w:val="2"/>
          <w:sz w:val="24"/>
          <w:szCs w:val="24"/>
          <w:lang w:val="en-US"/>
        </w:rPr>
        <w:t>SMS</w:t>
      </w:r>
      <w:r w:rsidRPr="00D72CCC">
        <w:rPr>
          <w:rFonts w:ascii="Times New Roman" w:hAnsi="Times New Roman"/>
          <w:kern w:val="2"/>
          <w:sz w:val="24"/>
          <w:szCs w:val="24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bCs/>
          <w:kern w:val="2"/>
          <w:sz w:val="24"/>
          <w:szCs w:val="24"/>
        </w:rPr>
        <w:t xml:space="preserve">- овладение </w:t>
      </w:r>
      <w:proofErr w:type="spellStart"/>
      <w:r w:rsidRPr="00D72CCC">
        <w:rPr>
          <w:rFonts w:ascii="Times New Roman" w:hAnsi="Times New Roman"/>
          <w:bCs/>
          <w:kern w:val="2"/>
          <w:sz w:val="24"/>
          <w:szCs w:val="24"/>
        </w:rPr>
        <w:t>социально­бытовыми</w:t>
      </w:r>
      <w:proofErr w:type="spellEnd"/>
      <w:r w:rsidRPr="00D72CCC">
        <w:rPr>
          <w:rFonts w:ascii="Times New Roman" w:hAnsi="Times New Roman"/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Pr="00D72CCC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Pr="00D72CCC">
        <w:rPr>
          <w:rFonts w:ascii="Times New Roman" w:hAnsi="Times New Roman"/>
          <w:kern w:val="2"/>
          <w:sz w:val="24"/>
          <w:szCs w:val="24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bCs/>
          <w:kern w:val="2"/>
          <w:sz w:val="24"/>
          <w:szCs w:val="24"/>
        </w:rPr>
        <w:t>- овладение навыками коммуникации:</w:t>
      </w:r>
      <w:r w:rsidRPr="00D72CCC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Pr="00D72CCC">
        <w:rPr>
          <w:rFonts w:ascii="Times New Roman" w:hAnsi="Times New Roman"/>
          <w:kern w:val="2"/>
          <w:sz w:val="24"/>
          <w:szCs w:val="24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прогресс в развитии коммуникативной функции речи;</w:t>
      </w:r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bCs/>
          <w:kern w:val="2"/>
          <w:sz w:val="24"/>
          <w:szCs w:val="24"/>
        </w:rPr>
        <w:t>- дифференциацию и осмысление картины мира:</w:t>
      </w:r>
      <w:r w:rsidRPr="00D72CCC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Pr="00D72CCC">
        <w:rPr>
          <w:rFonts w:ascii="Times New Roman" w:hAnsi="Times New Roman"/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D72CCC" w:rsidRPr="00D72CCC" w:rsidRDefault="00D72CCC" w:rsidP="00D72CCC">
      <w:pPr>
        <w:spacing w:before="20" w:after="2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72CCC">
        <w:rPr>
          <w:rFonts w:ascii="Times New Roman" w:hAnsi="Times New Roman"/>
          <w:bCs/>
          <w:kern w:val="2"/>
          <w:sz w:val="24"/>
          <w:szCs w:val="24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D72CCC">
        <w:rPr>
          <w:rFonts w:ascii="Times New Roman" w:hAnsi="Times New Roman"/>
          <w:kern w:val="2"/>
          <w:sz w:val="24"/>
          <w:szCs w:val="24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72CCC">
        <w:rPr>
          <w:rFonts w:ascii="Times New Roman" w:hAnsi="Times New Roman"/>
          <w:kern w:val="2"/>
          <w:sz w:val="24"/>
          <w:szCs w:val="24"/>
        </w:rPr>
        <w:lastRenderedPageBreak/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D72CCC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/>
          <w:kern w:val="2"/>
          <w:sz w:val="24"/>
          <w:szCs w:val="24"/>
        </w:rPr>
        <w:t>.</w:t>
      </w:r>
    </w:p>
    <w:p w:rsidR="00D72CCC" w:rsidRPr="00D72CCC" w:rsidRDefault="00D72CCC" w:rsidP="009552A4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3974295"/>
      <w:r w:rsidRPr="00D72CCC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D72CCC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</w:t>
      </w:r>
      <w:r w:rsidRPr="00D72CCC">
        <w:rPr>
          <w:rFonts w:ascii="Times New Roman" w:hAnsi="Times New Roman" w:cs="Times New Roman"/>
          <w:b/>
          <w:sz w:val="24"/>
          <w:szCs w:val="24"/>
        </w:rPr>
        <w:br/>
        <w:t xml:space="preserve">с тяжелыми нарушениями речи планируемых результатов освоения </w:t>
      </w:r>
      <w:r w:rsidRPr="00D72CCC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Pr="00D72CCC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3"/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соответствует ФГОС НОО.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позволя</w:t>
      </w:r>
      <w:r w:rsidR="008C250F">
        <w:rPr>
          <w:rFonts w:ascii="Times New Roman" w:hAnsi="Times New Roman" w:cs="Times New Roman"/>
          <w:sz w:val="24"/>
          <w:szCs w:val="24"/>
        </w:rPr>
        <w:t>ет</w:t>
      </w:r>
      <w:r w:rsidRPr="00D72CCC">
        <w:rPr>
          <w:rFonts w:ascii="Times New Roman" w:hAnsi="Times New Roman" w:cs="Times New Roman"/>
          <w:sz w:val="24"/>
          <w:szCs w:val="24"/>
        </w:rPr>
        <w:t xml:space="preserve"> вести оценку предметных,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и личностных результатов; в том числе итоговую оценку, обучающихся с ТНР, освоивших АООП НОО.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предусматрива</w:t>
      </w:r>
      <w:r w:rsidR="008C250F">
        <w:rPr>
          <w:rFonts w:ascii="Times New Roman" w:hAnsi="Times New Roman" w:cs="Times New Roman"/>
          <w:sz w:val="24"/>
          <w:szCs w:val="24"/>
        </w:rPr>
        <w:t>ет</w:t>
      </w:r>
      <w:r w:rsidRPr="00D72CCC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CC">
        <w:rPr>
          <w:rFonts w:ascii="Times New Roman" w:hAnsi="Times New Roman" w:cs="Times New Roman"/>
          <w:b/>
          <w:sz w:val="24"/>
          <w:szCs w:val="24"/>
        </w:rPr>
        <w:t xml:space="preserve">Оценка достижения </w:t>
      </w:r>
      <w:proofErr w:type="gramStart"/>
      <w:r w:rsidRPr="00D72CC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72CCC">
        <w:rPr>
          <w:rFonts w:ascii="Times New Roman" w:hAnsi="Times New Roman" w:cs="Times New Roman"/>
          <w:b/>
          <w:sz w:val="24"/>
          <w:szCs w:val="24"/>
        </w:rPr>
        <w:t xml:space="preserve"> с ТНР планируемых результатов освоения программы коррекционной работы</w:t>
      </w:r>
    </w:p>
    <w:p w:rsidR="00D72CCC" w:rsidRPr="00D72CCC" w:rsidRDefault="00D72CCC" w:rsidP="00DF3B8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413974296"/>
      <w:r w:rsidRPr="00D72CCC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4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</w:t>
      </w:r>
      <w:r w:rsidRPr="00D72CCC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D72CCC">
        <w:rPr>
          <w:rFonts w:ascii="Times New Roman" w:hAnsi="Times New Roman" w:cs="Times New Roman"/>
          <w:sz w:val="24"/>
          <w:szCs w:val="24"/>
        </w:rPr>
        <w:t>.</w:t>
      </w:r>
    </w:p>
    <w:p w:rsidR="00D72CCC" w:rsidRPr="00D72CCC" w:rsidRDefault="00D72CCC" w:rsidP="00DF3B8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3974297"/>
      <w:r w:rsidRPr="00D72CCC">
        <w:rPr>
          <w:rFonts w:ascii="Times New Roman" w:hAnsi="Times New Roman" w:cs="Times New Roman"/>
          <w:b/>
          <w:sz w:val="24"/>
          <w:szCs w:val="24"/>
        </w:rPr>
        <w:t>2.1. Направления и содержание программы коррекционной работы</w:t>
      </w:r>
      <w:bookmarkEnd w:id="5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</w:t>
      </w:r>
      <w:r w:rsidRPr="00D72CCC">
        <w:rPr>
          <w:rFonts w:ascii="Times New Roman" w:hAnsi="Times New Roman" w:cs="Times New Roman"/>
          <w:iCs/>
          <w:sz w:val="24"/>
          <w:szCs w:val="24"/>
        </w:rPr>
        <w:t>является обязательной частью внеурочной деятельности,</w:t>
      </w:r>
      <w:r w:rsidRPr="00D72CCC">
        <w:rPr>
          <w:rFonts w:ascii="Times New Roman" w:hAnsi="Times New Roman" w:cs="Times New Roman"/>
          <w:sz w:val="24"/>
          <w:szCs w:val="24"/>
        </w:rPr>
        <w:t xml:space="preserve"> поддерживающей процесс освоения содержания АООП НОО. 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bCs/>
          <w:iCs/>
          <w:sz w:val="24"/>
          <w:szCs w:val="24"/>
        </w:rPr>
        <w:t>Содержание коррекционно-развивающей работы для каждого обучающегося</w:t>
      </w:r>
      <w:r w:rsidRPr="00D72CCC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</w:t>
      </w:r>
      <w:proofErr w:type="spellStart"/>
      <w:r w:rsidRPr="00D72CC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72CCC">
        <w:rPr>
          <w:rFonts w:ascii="Times New Roman" w:hAnsi="Times New Roman" w:cs="Times New Roman"/>
          <w:sz w:val="24"/>
          <w:szCs w:val="24"/>
        </w:rPr>
        <w:t xml:space="preserve"> комиссии, индивидуальной программы реабилитации. 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коррекция нарушений устной речи, коррекция и профилактика нарушений чтения и письма;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развитие сознательного использования языковых сре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sz w:val="24"/>
          <w:szCs w:val="24"/>
        </w:rPr>
        <w:lastRenderedPageBreak/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  <w:proofErr w:type="gramEnd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3974298"/>
      <w:r w:rsidRPr="00D72CCC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bookmarkEnd w:id="6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3974299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7"/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2CCC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D72CC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D72CCC" w:rsidRPr="00D72CCC" w:rsidRDefault="00D72CCC" w:rsidP="00D72CC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2CCC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Коррекционная работа осуществляется во внеурочное время в объеме не менее 5 часов. Программа коррекционной работы разрабатывается </w:t>
      </w:r>
      <w:r w:rsidR="004D3183">
        <w:rPr>
          <w:rFonts w:ascii="Times New Roman" w:hAnsi="Times New Roman" w:cs="Times New Roman"/>
          <w:bCs/>
          <w:kern w:val="2"/>
          <w:sz w:val="24"/>
          <w:szCs w:val="24"/>
        </w:rPr>
        <w:t>МБОУ «Школа №11»</w:t>
      </w:r>
      <w:r w:rsidRPr="00D72CC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зависимости от особых образовательных потребностей обучающихся.</w:t>
      </w:r>
    </w:p>
    <w:p w:rsidR="00D72CCC" w:rsidRPr="00D72CCC" w:rsidRDefault="00D72CCC" w:rsidP="002274D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3974300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3.2. Система условий реализации адаптированной основной общеобразовательной программы начального общего образования обучающихся с </w:t>
      </w:r>
      <w:bookmarkEnd w:id="8"/>
      <w:r w:rsidRPr="00D72CCC">
        <w:rPr>
          <w:rFonts w:ascii="Times New Roman" w:hAnsi="Times New Roman" w:cs="Times New Roman"/>
          <w:b/>
          <w:color w:val="auto"/>
          <w:sz w:val="24"/>
          <w:szCs w:val="24"/>
        </w:rPr>
        <w:t>тяжелыми нарушениями речи</w:t>
      </w:r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72CCC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Учитель-логопед – 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t>должен иметь высшее профессиональное педагогическое образование в области логопедии:</w:t>
      </w:r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 с получением квалификации «Учитель-логопед»;</w:t>
      </w:r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  <w:proofErr w:type="gramEnd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i/>
          <w:color w:val="auto"/>
          <w:sz w:val="24"/>
          <w:szCs w:val="24"/>
        </w:rPr>
        <w:t>Педагогические работники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  <w:proofErr w:type="gramEnd"/>
    </w:p>
    <w:p w:rsidR="00D72CCC" w:rsidRPr="00D72CCC" w:rsidRDefault="00D72CCC" w:rsidP="00D7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Руководящие работники (административный персонал)</w:t>
      </w: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D72CCC" w:rsidRPr="00D72CCC" w:rsidRDefault="00D72CCC" w:rsidP="00D72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72CCC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D72CCC" w:rsidRPr="00D72CCC" w:rsidRDefault="00D72CCC" w:rsidP="00D72CCC">
      <w:pPr>
        <w:pStyle w:val="14TexstOSNOVA1012"/>
        <w:autoSpaceDE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72CCC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Финансовые условия реализации АООП НОО должны: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1) обеспечивать возможность выполнения требований ФГОС НОО обучающихся с ОВЗ к условиям реализации и структуре АООП НОО;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 xml:space="preserve">Финансирование реализации АООП НОО должно осуществляться </w:t>
      </w:r>
      <w:r w:rsidRPr="00D72CCC">
        <w:rPr>
          <w:rFonts w:ascii="Times New Roman" w:hAnsi="Times New Roman" w:cs="Times New Roman"/>
          <w:sz w:val="24"/>
          <w:szCs w:val="24"/>
        </w:rPr>
        <w:br/>
        <w:t xml:space="preserve">в объеме определяемых органами государственной власти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 ФГОС НОО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72CCC" w:rsidRPr="00D72CCC" w:rsidRDefault="00D72CCC" w:rsidP="00D72CCC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D72CCC" w:rsidRPr="00D72CCC" w:rsidRDefault="00D72CCC" w:rsidP="00D72CCC">
      <w:pPr>
        <w:pStyle w:val="14TexstOSNOVA1012"/>
        <w:autoSpaceDE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ТНР.</w:t>
      </w:r>
    </w:p>
    <w:p w:rsidR="00D72CCC" w:rsidRPr="00D72CCC" w:rsidRDefault="00D72CCC" w:rsidP="00D72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CC">
        <w:rPr>
          <w:rFonts w:ascii="Times New Roman" w:hAnsi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D72CCC" w:rsidRPr="00D72CCC" w:rsidRDefault="00D72CCC" w:rsidP="00D72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72CCC">
        <w:rPr>
          <w:rFonts w:ascii="Times New Roman" w:hAnsi="Times New Roman"/>
          <w:b/>
          <w:bCs/>
          <w:spacing w:val="-3"/>
          <w:sz w:val="24"/>
          <w:szCs w:val="24"/>
        </w:rPr>
        <w:t>государственной услуги</w:t>
      </w:r>
    </w:p>
    <w:p w:rsidR="00D72CCC" w:rsidRPr="00D72CCC" w:rsidRDefault="00D72CCC" w:rsidP="00D72CCC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D72CCC">
        <w:rPr>
          <w:rFonts w:ascii="Times New Roman" w:hAnsi="Times New Roman"/>
          <w:spacing w:val="-2"/>
          <w:sz w:val="24"/>
          <w:szCs w:val="24"/>
        </w:rPr>
        <w:t xml:space="preserve">Вариант </w:t>
      </w:r>
      <w:r w:rsidRPr="00D72CCC">
        <w:rPr>
          <w:rFonts w:ascii="Times New Roman" w:hAnsi="Times New Roman"/>
          <w:color w:val="auto"/>
          <w:spacing w:val="-2"/>
          <w:sz w:val="24"/>
          <w:szCs w:val="24"/>
        </w:rPr>
        <w:t>5.1</w:t>
      </w:r>
      <w:r w:rsidRPr="00D72CCC">
        <w:rPr>
          <w:rFonts w:ascii="Times New Roman" w:hAnsi="Times New Roman"/>
          <w:spacing w:val="-2"/>
          <w:sz w:val="24"/>
          <w:szCs w:val="24"/>
        </w:rPr>
        <w:t xml:space="preserve"> предполагает, что обучающийся </w:t>
      </w:r>
      <w:r w:rsidRPr="00D72CCC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D72CCC">
        <w:rPr>
          <w:rFonts w:ascii="Times New Roman" w:hAnsi="Times New Roman"/>
          <w:spacing w:val="-2"/>
          <w:sz w:val="24"/>
          <w:szCs w:val="24"/>
        </w:rPr>
        <w:t xml:space="preserve"> получает </w:t>
      </w:r>
      <w:proofErr w:type="gramStart"/>
      <w:r w:rsidRPr="00D72CCC">
        <w:rPr>
          <w:rFonts w:ascii="Times New Roman" w:hAnsi="Times New Roman"/>
          <w:spacing w:val="-2"/>
          <w:sz w:val="24"/>
          <w:szCs w:val="24"/>
        </w:rPr>
        <w:t>образование</w:t>
      </w:r>
      <w:proofErr w:type="gramEnd"/>
      <w:r w:rsidRPr="00D72CCC">
        <w:rPr>
          <w:rFonts w:ascii="Times New Roman" w:hAnsi="Times New Roman"/>
          <w:spacing w:val="-2"/>
          <w:sz w:val="24"/>
          <w:szCs w:val="24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D72CCC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D72C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CCC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D72CCC">
        <w:rPr>
          <w:rFonts w:ascii="Times New Roman" w:hAnsi="Times New Roman"/>
          <w:spacing w:val="-2"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D72CCC" w:rsidRPr="00D72CCC" w:rsidRDefault="00D72CCC" w:rsidP="00D72CCC">
      <w:pPr>
        <w:pStyle w:val="28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/>
        <w:contextualSpacing/>
        <w:jc w:val="both"/>
        <w:rPr>
          <w:spacing w:val="-2"/>
        </w:rPr>
      </w:pPr>
      <w:r w:rsidRPr="00D72CCC">
        <w:rPr>
          <w:spacing w:val="-2"/>
        </w:rPr>
        <w:t xml:space="preserve">обязательное включение </w:t>
      </w:r>
      <w:r w:rsidRPr="00D72CCC">
        <w:rPr>
          <w:bCs/>
          <w:spacing w:val="-3"/>
        </w:rPr>
        <w:t>в структуру АООП начального общего образования</w:t>
      </w:r>
      <w:r w:rsidRPr="00D72CCC">
        <w:rPr>
          <w:spacing w:val="-2"/>
        </w:rPr>
        <w:t xml:space="preserve"> для обучающегося с ТНР программы коррекционной работы, что требует качественно особого кадрового состава специалистов, реализующих АООП;</w:t>
      </w:r>
    </w:p>
    <w:p w:rsidR="00D72CCC" w:rsidRPr="00D72CCC" w:rsidRDefault="00D72CCC" w:rsidP="00D72CCC">
      <w:pPr>
        <w:pStyle w:val="28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/>
        <w:contextualSpacing/>
        <w:jc w:val="both"/>
        <w:rPr>
          <w:spacing w:val="-2"/>
        </w:rPr>
      </w:pPr>
      <w:r w:rsidRPr="00D72CCC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D72CCC">
        <w:rPr>
          <w:spacing w:val="-2"/>
        </w:rPr>
        <w:t>тьютора</w:t>
      </w:r>
      <w:proofErr w:type="spellEnd"/>
      <w:r w:rsidRPr="00D72CCC">
        <w:rPr>
          <w:spacing w:val="-2"/>
        </w:rPr>
        <w:t>, а также учебно-вспомогательного и прочего персонала (ассистента, медицинских работников, необходимых для сопровождения обучающихся с ОВЗ).</w:t>
      </w:r>
    </w:p>
    <w:p w:rsidR="00D72CCC" w:rsidRPr="00D72CCC" w:rsidRDefault="00D72CCC" w:rsidP="00D72CCC">
      <w:pPr>
        <w:pStyle w:val="28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right="22"/>
        <w:contextualSpacing/>
        <w:jc w:val="both"/>
        <w:rPr>
          <w:spacing w:val="-2"/>
        </w:rPr>
      </w:pPr>
      <w:r w:rsidRPr="00D72CCC">
        <w:rPr>
          <w:spacing w:val="-2"/>
        </w:rPr>
        <w:lastRenderedPageBreak/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D72CCC">
        <w:rPr>
          <w:spacing w:val="-2"/>
        </w:rPr>
        <w:t>ассистивные</w:t>
      </w:r>
      <w:proofErr w:type="spellEnd"/>
      <w:r w:rsidRPr="00D72CCC">
        <w:rPr>
          <w:spacing w:val="-2"/>
        </w:rPr>
        <w:t xml:space="preserve"> устройства, специальные компьютерные</w:t>
      </w:r>
      <w:r w:rsidRPr="00D72CCC">
        <w:rPr>
          <w:color w:val="548DD4"/>
          <w:spacing w:val="-2"/>
        </w:rPr>
        <w:t xml:space="preserve"> </w:t>
      </w:r>
      <w:r w:rsidRPr="00D72CCC">
        <w:rPr>
          <w:spacing w:val="-2"/>
        </w:rPr>
        <w:t xml:space="preserve">программы и др.) в соответствии с ФГОС </w:t>
      </w:r>
      <w:proofErr w:type="gramStart"/>
      <w:r w:rsidRPr="00D72CCC">
        <w:rPr>
          <w:spacing w:val="-2"/>
        </w:rPr>
        <w:t>для</w:t>
      </w:r>
      <w:proofErr w:type="gramEnd"/>
      <w:r w:rsidRPr="00D72CCC">
        <w:rPr>
          <w:spacing w:val="-2"/>
        </w:rPr>
        <w:t xml:space="preserve"> обучающихся с ТНР.</w:t>
      </w:r>
    </w:p>
    <w:p w:rsidR="00D72CCC" w:rsidRPr="00D72CCC" w:rsidRDefault="00D72CCC" w:rsidP="00D72CCC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D72CCC">
        <w:rPr>
          <w:rFonts w:ascii="Times New Roman" w:hAnsi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D72CCC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D72CCC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D72CCC" w:rsidRPr="00D72CCC" w:rsidRDefault="00D72CCC" w:rsidP="00D72CCC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D72CCC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</w:t>
      </w:r>
      <w:proofErr w:type="spellStart"/>
      <w:r w:rsidRPr="00D72CCC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 w:rsidRPr="00D72CCC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D72CCC" w:rsidRPr="00D72CCC" w:rsidRDefault="00D72CCC" w:rsidP="00D72CC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72CCC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D72CCC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D72CCC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D72CCC" w:rsidRPr="00D72CCC" w:rsidRDefault="00D72CCC" w:rsidP="00D72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72CCC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D72CCC" w:rsidRPr="00D72CCC" w:rsidRDefault="00D72CCC" w:rsidP="00D72CCC">
      <w:pPr>
        <w:pStyle w:val="Default"/>
        <w:ind w:firstLine="709"/>
        <w:jc w:val="both"/>
      </w:pPr>
      <w:r w:rsidRPr="00D72CCC">
        <w:rPr>
          <w:iCs/>
        </w:rPr>
        <w:t>Материально-технические условия -</w:t>
      </w:r>
      <w:r w:rsidRPr="00D72CCC">
        <w:t xml:space="preserve">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ТНР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D72CCC">
        <w:t>к</w:t>
      </w:r>
      <w:proofErr w:type="gramEnd"/>
      <w:r w:rsidRPr="00D72CCC">
        <w:t>: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учащийся с ТНР;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комфортного доступа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 ТНР к образованию;  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D72CCC" w:rsidRPr="00D72CCC" w:rsidRDefault="00D72CCC" w:rsidP="00D72CCC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Pr="00D72CC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72CCC">
        <w:rPr>
          <w:rFonts w:ascii="Times New Roman" w:hAnsi="Times New Roman" w:cs="Times New Roman"/>
          <w:color w:val="auto"/>
          <w:sz w:val="24"/>
          <w:szCs w:val="24"/>
        </w:rPr>
        <w:t xml:space="preserve"> с ТНР.</w:t>
      </w:r>
    </w:p>
    <w:p w:rsidR="00D72CCC" w:rsidRPr="00D72CCC" w:rsidRDefault="00D72CCC" w:rsidP="00D72CCC">
      <w:pPr>
        <w:pStyle w:val="Default"/>
        <w:ind w:firstLine="709"/>
        <w:jc w:val="both"/>
        <w:rPr>
          <w:iCs/>
        </w:rPr>
      </w:pPr>
      <w:r w:rsidRPr="00D72CCC">
        <w:t xml:space="preserve">Предусматривается материально-техническая поддержка, в том числе </w:t>
      </w:r>
      <w:r w:rsidRPr="00D72CCC">
        <w:rPr>
          <w:b/>
        </w:rPr>
        <w:t>сетевая</w:t>
      </w:r>
      <w:r w:rsidRPr="00D72CCC"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D72CCC">
        <w:rPr>
          <w:b/>
        </w:rPr>
        <w:t>Информационное обеспечение</w:t>
      </w:r>
      <w:r w:rsidRPr="00D72CCC"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D72CCC" w:rsidRPr="00D72CCC" w:rsidRDefault="00D72CCC" w:rsidP="00D72CCC">
      <w:pPr>
        <w:pStyle w:val="Default"/>
        <w:ind w:firstLine="709"/>
        <w:jc w:val="both"/>
        <w:rPr>
          <w:iCs/>
        </w:rPr>
      </w:pPr>
      <w:r w:rsidRPr="00D72CCC">
        <w:rPr>
          <w:iCs/>
        </w:rPr>
        <w:t xml:space="preserve">Должны быть созданы условия для функционирования современной </w:t>
      </w:r>
      <w:r w:rsidRPr="00D72CCC">
        <w:rPr>
          <w:b/>
          <w:iCs/>
        </w:rPr>
        <w:t>информационно-образовательной среды</w:t>
      </w:r>
      <w:r w:rsidRPr="00D72CCC">
        <w:rPr>
          <w:iCs/>
        </w:rPr>
        <w:t>, включающей электронные информационные ресурсы, электронные образовательные ресурсы,</w:t>
      </w:r>
      <w:r w:rsidRPr="00D72CCC">
        <w:rPr>
          <w:i/>
          <w:iCs/>
        </w:rPr>
        <w:t xml:space="preserve"> </w:t>
      </w:r>
      <w:r w:rsidRPr="00D72CCC">
        <w:rPr>
          <w:iCs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72CCC">
        <w:rPr>
          <w:iCs/>
        </w:rPr>
        <w:t>флеш-тренажеров</w:t>
      </w:r>
      <w:proofErr w:type="spellEnd"/>
      <w:r w:rsidRPr="00D72CCC">
        <w:rPr>
          <w:iCs/>
        </w:rPr>
        <w:t xml:space="preserve">, инструментов </w:t>
      </w:r>
      <w:proofErr w:type="spellStart"/>
      <w:r w:rsidRPr="00D72CCC">
        <w:rPr>
          <w:iCs/>
        </w:rPr>
        <w:t>Wiki</w:t>
      </w:r>
      <w:proofErr w:type="spellEnd"/>
      <w:r w:rsidRPr="00D72CCC">
        <w:rPr>
          <w:iCs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D72CCC" w:rsidRPr="00D72CCC" w:rsidRDefault="00D72CCC" w:rsidP="00D72CCC">
      <w:pPr>
        <w:pStyle w:val="Default"/>
        <w:ind w:firstLine="709"/>
        <w:jc w:val="both"/>
      </w:pPr>
      <w:r w:rsidRPr="00D72CCC">
        <w:t xml:space="preserve">Информационно-образовательная среда </w:t>
      </w:r>
      <w:r w:rsidR="003B2D28">
        <w:t>МБОУ «Школа №11»</w:t>
      </w:r>
      <w:r w:rsidRPr="00D72CCC">
        <w:t xml:space="preserve"> обеспечива</w:t>
      </w:r>
      <w:r w:rsidR="003B2D28">
        <w:t>ет</w:t>
      </w:r>
      <w:r w:rsidRPr="00D72CCC">
        <w:t xml:space="preserve"> возможность осуществлять в электронной (цифровой) форме следующие виды деятельности:</w:t>
      </w:r>
    </w:p>
    <w:p w:rsidR="00D72CCC" w:rsidRPr="00D72CCC" w:rsidRDefault="00D72CCC" w:rsidP="00D72CCC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ind w:left="0" w:firstLine="709"/>
        <w:jc w:val="both"/>
      </w:pPr>
      <w:r w:rsidRPr="00D72CCC">
        <w:t xml:space="preserve"> планирование образовательного процесса;</w:t>
      </w:r>
    </w:p>
    <w:p w:rsidR="00D72CCC" w:rsidRPr="00D72CCC" w:rsidRDefault="00D72CCC" w:rsidP="00D72CCC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D72CCC">
        <w:lastRenderedPageBreak/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D72CCC" w:rsidRPr="00D72CCC" w:rsidRDefault="00D72CCC" w:rsidP="00D72CCC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D72CCC"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D72CCC" w:rsidRPr="00D72CCC" w:rsidRDefault="00D72CCC" w:rsidP="00D72CCC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D72CCC"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D72CCC" w:rsidRPr="00D72CCC" w:rsidRDefault="00D72CCC" w:rsidP="00D72CCC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D72CCC"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72CCC" w:rsidRPr="00D72CCC" w:rsidRDefault="00D72CCC" w:rsidP="00D72CCC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D72CCC"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D72CCC" w:rsidRPr="00D72CCC" w:rsidRDefault="00D72CCC" w:rsidP="00D72CCC">
      <w:pPr>
        <w:pStyle w:val="Default"/>
        <w:ind w:firstLine="709"/>
        <w:jc w:val="both"/>
      </w:pPr>
      <w:r w:rsidRPr="00D72CCC"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Федерации.</w:t>
      </w:r>
    </w:p>
    <w:p w:rsidR="00D72CCC" w:rsidRPr="00D72CCC" w:rsidRDefault="00D72CCC" w:rsidP="00D72CC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CC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общеобразовательной программы начального образования обучающихся с ТНР</w:t>
      </w:r>
      <w:r w:rsidRPr="00D72CCC">
        <w:rPr>
          <w:sz w:val="24"/>
          <w:szCs w:val="24"/>
        </w:rPr>
        <w:t xml:space="preserve"> </w:t>
      </w:r>
      <w:r w:rsidR="00A41EA2">
        <w:rPr>
          <w:rFonts w:ascii="Times New Roman" w:hAnsi="Times New Roman" w:cs="Times New Roman"/>
          <w:sz w:val="24"/>
          <w:szCs w:val="24"/>
        </w:rPr>
        <w:t>соответст</w:t>
      </w:r>
      <w:r w:rsidRPr="00D72CCC">
        <w:rPr>
          <w:rFonts w:ascii="Times New Roman" w:hAnsi="Times New Roman" w:cs="Times New Roman"/>
          <w:sz w:val="24"/>
          <w:szCs w:val="24"/>
        </w:rPr>
        <w:t>в</w:t>
      </w:r>
      <w:r w:rsidR="00A41EA2">
        <w:rPr>
          <w:rFonts w:ascii="Times New Roman" w:hAnsi="Times New Roman" w:cs="Times New Roman"/>
          <w:sz w:val="24"/>
          <w:szCs w:val="24"/>
        </w:rPr>
        <w:t xml:space="preserve">ует </w:t>
      </w:r>
      <w:r w:rsidRPr="00D72CCC">
        <w:rPr>
          <w:rFonts w:ascii="Times New Roman" w:hAnsi="Times New Roman" w:cs="Times New Roman"/>
          <w:sz w:val="24"/>
          <w:szCs w:val="24"/>
        </w:rPr>
        <w:t xml:space="preserve">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D72C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2CCC">
        <w:rPr>
          <w:rFonts w:ascii="Times New Roman" w:hAnsi="Times New Roman" w:cs="Times New Roman"/>
          <w:sz w:val="24"/>
          <w:szCs w:val="24"/>
        </w:rPr>
        <w:t>:</w:t>
      </w:r>
    </w:p>
    <w:p w:rsidR="00D72CCC" w:rsidRPr="00D72CCC" w:rsidRDefault="00D72CCC" w:rsidP="00D72CCC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участку (территории)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D72CCC" w:rsidRPr="00D72CCC" w:rsidRDefault="00D72CCC" w:rsidP="00D72CCC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зданию образовательного учрежден</w:t>
      </w:r>
      <w:r w:rsidR="009A0E5C">
        <w:rPr>
          <w:color w:val="auto"/>
        </w:rPr>
        <w:t>ия</w:t>
      </w:r>
      <w:r w:rsidRPr="00D72CCC">
        <w:rPr>
          <w:color w:val="auto"/>
        </w:rPr>
        <w:t>,</w:t>
      </w:r>
    </w:p>
    <w:p w:rsidR="00D72CCC" w:rsidRPr="00D72CCC" w:rsidRDefault="00D72CCC" w:rsidP="00D72CCC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D72CCC">
        <w:rPr>
          <w:color w:val="auto"/>
        </w:rPr>
        <w:t>медиатеки</w:t>
      </w:r>
      <w:proofErr w:type="spellEnd"/>
      <w:r w:rsidRPr="00D72CCC">
        <w:rPr>
          <w:color w:val="auto"/>
        </w:rPr>
        <w:t>)</w:t>
      </w:r>
    </w:p>
    <w:p w:rsidR="00D72CCC" w:rsidRPr="00D72CCC" w:rsidRDefault="00D72CCC" w:rsidP="00D72CCC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помещениям для осуществления образовательного процесса: классам, кабинетам учителя-логопеда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D72CCC" w:rsidRPr="00D72CCC" w:rsidRDefault="00D72CCC" w:rsidP="00D72CCC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помещениям, предназначенным для занятий музыкой, изобразите</w:t>
      </w:r>
      <w:r w:rsidR="00003D4D">
        <w:rPr>
          <w:color w:val="auto"/>
        </w:rPr>
        <w:t xml:space="preserve">льным искусством, хореографией, </w:t>
      </w:r>
      <w:r w:rsidRPr="00D72CCC">
        <w:rPr>
          <w:color w:val="auto"/>
        </w:rPr>
        <w:t>техническим творчеством, естественнонаучными исследованиями, актовому залу;</w:t>
      </w:r>
    </w:p>
    <w:p w:rsidR="00D72CCC" w:rsidRPr="00D72CCC" w:rsidRDefault="00D72CCC" w:rsidP="00D72CCC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спортивным залам, игровому и спортивному оборудованию;</w:t>
      </w:r>
    </w:p>
    <w:p w:rsidR="00D72CCC" w:rsidRPr="00D72CCC" w:rsidRDefault="00D72CCC" w:rsidP="00D72CCC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помещениям для медицинского персонала; </w:t>
      </w:r>
    </w:p>
    <w:p w:rsidR="00D72CCC" w:rsidRPr="00D72CCC" w:rsidRDefault="00D72CCC" w:rsidP="00D72CCC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помещениям для питания </w:t>
      </w:r>
      <w:proofErr w:type="gramStart"/>
      <w:r w:rsidRPr="00D72CCC">
        <w:rPr>
          <w:color w:val="auto"/>
        </w:rPr>
        <w:t>обучающихся</w:t>
      </w:r>
      <w:proofErr w:type="gramEnd"/>
      <w:r w:rsidRPr="00D72CCC">
        <w:rPr>
          <w:color w:val="auto"/>
        </w:rPr>
        <w:t>;</w:t>
      </w:r>
    </w:p>
    <w:p w:rsidR="00D72CCC" w:rsidRPr="00D72CCC" w:rsidRDefault="00D72CCC" w:rsidP="00D72CCC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мебели, офисному оснащению и хозяйственному инвентарю;</w:t>
      </w:r>
    </w:p>
    <w:p w:rsidR="00D72CCC" w:rsidRPr="00D72CCC" w:rsidRDefault="00D72CCC" w:rsidP="00D72CCC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расходным материалам и канцелярским принадлежностям;</w:t>
      </w:r>
    </w:p>
    <w:p w:rsidR="00D72CCC" w:rsidRPr="00D72CCC" w:rsidRDefault="00D72CCC" w:rsidP="00D72CCC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туалетам, коридорам и другим помещениям.</w:t>
      </w:r>
    </w:p>
    <w:p w:rsidR="00D72CCC" w:rsidRPr="00D72CCC" w:rsidRDefault="000346DA" w:rsidP="00D72CC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МБОУ «Школа №11»</w:t>
      </w:r>
      <w:r w:rsidR="00D72CCC" w:rsidRPr="00D72CCC">
        <w:rPr>
          <w:color w:val="auto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обеспечива</w:t>
      </w:r>
      <w:r>
        <w:rPr>
          <w:color w:val="auto"/>
        </w:rPr>
        <w:t>ет</w:t>
      </w:r>
      <w:r w:rsidR="00D72CCC" w:rsidRPr="00D72CCC">
        <w:rPr>
          <w:color w:val="auto"/>
        </w:rPr>
        <w:t xml:space="preserve"> оснащение образовательного процесса на ступени начального общего образования.</w:t>
      </w:r>
    </w:p>
    <w:p w:rsidR="00D72CCC" w:rsidRPr="00D72CCC" w:rsidRDefault="00D72CCC" w:rsidP="00D72CCC">
      <w:pPr>
        <w:pStyle w:val="Default"/>
        <w:ind w:firstLine="709"/>
        <w:jc w:val="both"/>
        <w:rPr>
          <w:color w:val="auto"/>
        </w:rPr>
      </w:pPr>
      <w:r w:rsidRPr="00D72CCC">
        <w:rPr>
          <w:color w:val="auto"/>
        </w:rPr>
        <w:t>Материально-техническое и информационное оснащение образовательного процесса обеспечива</w:t>
      </w:r>
      <w:r w:rsidR="000346DA">
        <w:rPr>
          <w:color w:val="auto"/>
        </w:rPr>
        <w:t xml:space="preserve">ет </w:t>
      </w:r>
      <w:r w:rsidRPr="00D72CCC">
        <w:rPr>
          <w:color w:val="auto"/>
        </w:rPr>
        <w:t xml:space="preserve"> возможность: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lastRenderedPageBreak/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библиотек);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создания материальных объектов, в том числе произведений искусства;</w:t>
      </w:r>
    </w:p>
    <w:p w:rsidR="00D72CCC" w:rsidRPr="00D72CCC" w:rsidRDefault="00D72CCC" w:rsidP="00D72CCC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обработки материалов и информации с использованием технологических инструментов;</w:t>
      </w:r>
    </w:p>
    <w:p w:rsidR="00D72CCC" w:rsidRPr="00D72CCC" w:rsidRDefault="00D72CCC" w:rsidP="00D72CCC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проектирования и конструирования, в том числе моделей с цифровым управлением и обратной связью;</w:t>
      </w:r>
    </w:p>
    <w:p w:rsidR="00D72CCC" w:rsidRPr="00D72CCC" w:rsidRDefault="00D72CCC" w:rsidP="00D72CCC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D72CCC" w:rsidRPr="00D72CCC" w:rsidRDefault="00D72CCC" w:rsidP="00D72CCC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физического развития, участия в спортивных соревнованиях и играх;</w:t>
      </w:r>
    </w:p>
    <w:p w:rsidR="00D72CCC" w:rsidRPr="00D72CCC" w:rsidRDefault="00D72CCC" w:rsidP="00D72CCC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планирования учебного процесса, фиксирования его реализации в целом и отдельных этапов; </w:t>
      </w:r>
    </w:p>
    <w:p w:rsidR="00D72CCC" w:rsidRPr="00D72CCC" w:rsidRDefault="00D72CCC" w:rsidP="00D72CCC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 xml:space="preserve">размещения своих материалов и работ в информационной среде образовательной организации; </w:t>
      </w:r>
    </w:p>
    <w:p w:rsidR="00D72CCC" w:rsidRPr="00D72CCC" w:rsidRDefault="00D72CCC" w:rsidP="00D72CCC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проведения массовых мероприятий, собраний, представлений;</w:t>
      </w:r>
    </w:p>
    <w:p w:rsidR="00D72CCC" w:rsidRPr="00D72CCC" w:rsidRDefault="00D72CCC" w:rsidP="00D72CCC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организации отдыха и питания;</w:t>
      </w:r>
    </w:p>
    <w:p w:rsidR="00D72CCC" w:rsidRPr="009F2A0E" w:rsidRDefault="00D72CCC" w:rsidP="009F2A0E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D72CCC">
        <w:rPr>
          <w:color w:val="auto"/>
        </w:rPr>
        <w:t>эффективной коррекции нарушений речи.</w:t>
      </w:r>
    </w:p>
    <w:sectPr w:rsidR="00D72CCC" w:rsidRPr="009F2A0E" w:rsidSect="00161E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1C" w:rsidRDefault="006F401C" w:rsidP="00D72CCC">
      <w:pPr>
        <w:spacing w:after="0" w:line="240" w:lineRule="auto"/>
      </w:pPr>
      <w:r>
        <w:separator/>
      </w:r>
    </w:p>
  </w:endnote>
  <w:endnote w:type="continuationSeparator" w:id="0">
    <w:p w:rsidR="006F401C" w:rsidRDefault="006F401C" w:rsidP="00D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1C" w:rsidRDefault="006F401C" w:rsidP="00D72CCC">
      <w:pPr>
        <w:spacing w:after="0" w:line="240" w:lineRule="auto"/>
      </w:pPr>
      <w:r>
        <w:separator/>
      </w:r>
    </w:p>
  </w:footnote>
  <w:footnote w:type="continuationSeparator" w:id="0">
    <w:p w:rsidR="006F401C" w:rsidRDefault="006F401C" w:rsidP="00D7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28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26"/>
  </w:num>
  <w:num w:numId="7">
    <w:abstractNumId w:val="8"/>
  </w:num>
  <w:num w:numId="8">
    <w:abstractNumId w:val="32"/>
  </w:num>
  <w:num w:numId="9">
    <w:abstractNumId w:val="7"/>
  </w:num>
  <w:num w:numId="10">
    <w:abstractNumId w:val="10"/>
  </w:num>
  <w:num w:numId="11">
    <w:abstractNumId w:val="19"/>
  </w:num>
  <w:num w:numId="12">
    <w:abstractNumId w:val="24"/>
  </w:num>
  <w:num w:numId="13">
    <w:abstractNumId w:val="16"/>
  </w:num>
  <w:num w:numId="14">
    <w:abstractNumId w:val="22"/>
  </w:num>
  <w:num w:numId="15">
    <w:abstractNumId w:val="6"/>
  </w:num>
  <w:num w:numId="16">
    <w:abstractNumId w:val="25"/>
  </w:num>
  <w:num w:numId="17">
    <w:abstractNumId w:val="23"/>
  </w:num>
  <w:num w:numId="18">
    <w:abstractNumId w:val="21"/>
  </w:num>
  <w:num w:numId="19">
    <w:abstractNumId w:val="30"/>
  </w:num>
  <w:num w:numId="20">
    <w:abstractNumId w:val="12"/>
  </w:num>
  <w:num w:numId="21">
    <w:abstractNumId w:val="18"/>
  </w:num>
  <w:num w:numId="22">
    <w:abstractNumId w:val="5"/>
  </w:num>
  <w:num w:numId="23">
    <w:abstractNumId w:val="33"/>
  </w:num>
  <w:num w:numId="24">
    <w:abstractNumId w:val="9"/>
  </w:num>
  <w:num w:numId="25">
    <w:abstractNumId w:val="29"/>
  </w:num>
  <w:num w:numId="26">
    <w:abstractNumId w:val="27"/>
  </w:num>
  <w:num w:numId="27">
    <w:abstractNumId w:val="2"/>
  </w:num>
  <w:num w:numId="28">
    <w:abstractNumId w:val="20"/>
  </w:num>
  <w:num w:numId="29">
    <w:abstractNumId w:val="0"/>
  </w:num>
  <w:num w:numId="30">
    <w:abstractNumId w:val="4"/>
  </w:num>
  <w:num w:numId="31">
    <w:abstractNumId w:val="14"/>
  </w:num>
  <w:num w:numId="32">
    <w:abstractNumId w:val="28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CCC"/>
    <w:rsid w:val="00003D4D"/>
    <w:rsid w:val="000346DA"/>
    <w:rsid w:val="00055C97"/>
    <w:rsid w:val="000C39E1"/>
    <w:rsid w:val="00161E06"/>
    <w:rsid w:val="001B143D"/>
    <w:rsid w:val="001C1B38"/>
    <w:rsid w:val="001E7650"/>
    <w:rsid w:val="002274D5"/>
    <w:rsid w:val="0026670B"/>
    <w:rsid w:val="002722E5"/>
    <w:rsid w:val="002776CA"/>
    <w:rsid w:val="00284AD1"/>
    <w:rsid w:val="00291474"/>
    <w:rsid w:val="00291CD4"/>
    <w:rsid w:val="00337643"/>
    <w:rsid w:val="00386F47"/>
    <w:rsid w:val="003A51C3"/>
    <w:rsid w:val="003B2D28"/>
    <w:rsid w:val="003F60F0"/>
    <w:rsid w:val="004D3183"/>
    <w:rsid w:val="004E7FC5"/>
    <w:rsid w:val="00524BDA"/>
    <w:rsid w:val="005C2EA9"/>
    <w:rsid w:val="0061361F"/>
    <w:rsid w:val="00634BAB"/>
    <w:rsid w:val="00654ED5"/>
    <w:rsid w:val="006767EA"/>
    <w:rsid w:val="006A0744"/>
    <w:rsid w:val="006A1259"/>
    <w:rsid w:val="006A17CA"/>
    <w:rsid w:val="006B2D7C"/>
    <w:rsid w:val="006F401C"/>
    <w:rsid w:val="00760440"/>
    <w:rsid w:val="00796DE5"/>
    <w:rsid w:val="00894716"/>
    <w:rsid w:val="008A6B15"/>
    <w:rsid w:val="008C250F"/>
    <w:rsid w:val="009371C8"/>
    <w:rsid w:val="009552A4"/>
    <w:rsid w:val="00966606"/>
    <w:rsid w:val="00980AC1"/>
    <w:rsid w:val="009A0E5C"/>
    <w:rsid w:val="009B5262"/>
    <w:rsid w:val="009B5346"/>
    <w:rsid w:val="009D5431"/>
    <w:rsid w:val="009E43C9"/>
    <w:rsid w:val="009E5A59"/>
    <w:rsid w:val="009F2A0E"/>
    <w:rsid w:val="009F724D"/>
    <w:rsid w:val="00A1442D"/>
    <w:rsid w:val="00A41EA2"/>
    <w:rsid w:val="00A620E1"/>
    <w:rsid w:val="00A80550"/>
    <w:rsid w:val="00AA5048"/>
    <w:rsid w:val="00AE5ECB"/>
    <w:rsid w:val="00C01F48"/>
    <w:rsid w:val="00C62552"/>
    <w:rsid w:val="00C70C75"/>
    <w:rsid w:val="00CF6D01"/>
    <w:rsid w:val="00D56364"/>
    <w:rsid w:val="00D72CCC"/>
    <w:rsid w:val="00DB65B7"/>
    <w:rsid w:val="00DF3B8D"/>
    <w:rsid w:val="00E06218"/>
    <w:rsid w:val="00E13FB3"/>
    <w:rsid w:val="00E60B56"/>
    <w:rsid w:val="00E67755"/>
    <w:rsid w:val="00F0785D"/>
    <w:rsid w:val="00F1149E"/>
    <w:rsid w:val="00F3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D72C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2C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2CCC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CC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2CCC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D72CCC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D72CCC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D7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D72CCC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D72CCC"/>
    <w:rPr>
      <w:vertAlign w:val="superscript"/>
    </w:rPr>
  </w:style>
  <w:style w:type="paragraph" w:styleId="a5">
    <w:name w:val="Normal (Web)"/>
    <w:basedOn w:val="a"/>
    <w:uiPriority w:val="99"/>
    <w:rsid w:val="00D72CCC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D72CCC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D72CCC"/>
    <w:rPr>
      <w:vertAlign w:val="superscript"/>
    </w:rPr>
  </w:style>
  <w:style w:type="character" w:customStyle="1" w:styleId="12">
    <w:name w:val="Знак сноски1"/>
    <w:rsid w:val="00D72CCC"/>
    <w:rPr>
      <w:vertAlign w:val="superscript"/>
    </w:rPr>
  </w:style>
  <w:style w:type="paragraph" w:styleId="a7">
    <w:name w:val="Body Text Indent"/>
    <w:basedOn w:val="a"/>
    <w:link w:val="a8"/>
    <w:rsid w:val="00D72CCC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2CC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D72CCC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D72CC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72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D72CCC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rsid w:val="00D72CCC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D72CCC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72CCC"/>
    <w:pPr>
      <w:tabs>
        <w:tab w:val="right" w:leader="dot" w:pos="9498"/>
      </w:tabs>
    </w:pPr>
  </w:style>
  <w:style w:type="paragraph" w:styleId="31">
    <w:name w:val="toc 3"/>
    <w:basedOn w:val="a"/>
    <w:next w:val="a"/>
    <w:autoRedefine/>
    <w:uiPriority w:val="39"/>
    <w:unhideWhenUsed/>
    <w:rsid w:val="006A0744"/>
    <w:pPr>
      <w:shd w:val="clear" w:color="auto" w:fill="FFFFFF" w:themeFill="background1"/>
      <w:tabs>
        <w:tab w:val="right" w:leader="dot" w:pos="9498"/>
      </w:tabs>
      <w:ind w:left="426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styleId="ac">
    <w:name w:val="Hyperlink"/>
    <w:uiPriority w:val="99"/>
    <w:unhideWhenUsed/>
    <w:rsid w:val="00D72CCC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72CCC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72CCC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72CCC"/>
  </w:style>
  <w:style w:type="paragraph" w:customStyle="1" w:styleId="18TexstSPISOK1">
    <w:name w:val="18TexstSPISOK_1"/>
    <w:aliases w:val="1"/>
    <w:basedOn w:val="a"/>
    <w:rsid w:val="00D72CCC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72CCC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D72CCC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rsid w:val="00D72CCC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D72CCC"/>
    <w:pPr>
      <w:ind w:firstLine="244"/>
    </w:pPr>
  </w:style>
  <w:style w:type="paragraph" w:styleId="af1">
    <w:name w:val="List Paragraph"/>
    <w:basedOn w:val="a"/>
    <w:uiPriority w:val="99"/>
    <w:qFormat/>
    <w:rsid w:val="00D72CCC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72CCC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2CCC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D72CCC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D72CC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D72CCC"/>
    <w:rPr>
      <w:b w:val="0"/>
      <w:bCs w:val="0"/>
    </w:rPr>
  </w:style>
  <w:style w:type="paragraph" w:customStyle="1" w:styleId="af2">
    <w:name w:val="Сноска"/>
    <w:basedOn w:val="af"/>
    <w:rsid w:val="00D72CCC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D72CCC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D72CCC"/>
  </w:style>
  <w:style w:type="paragraph" w:customStyle="1" w:styleId="c11">
    <w:name w:val="c11"/>
    <w:basedOn w:val="a"/>
    <w:rsid w:val="00D72C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D72CC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D72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D72CCC"/>
  </w:style>
  <w:style w:type="paragraph" w:styleId="af4">
    <w:name w:val="header"/>
    <w:basedOn w:val="a"/>
    <w:link w:val="af5"/>
    <w:uiPriority w:val="99"/>
    <w:unhideWhenUsed/>
    <w:rsid w:val="00D72C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D72CCC"/>
    <w:rPr>
      <w:rFonts w:ascii="Calibri" w:eastAsia="Arial Unicode MS" w:hAnsi="Calibri" w:cs="Times New Roman"/>
      <w:color w:val="00000A"/>
      <w:kern w:val="1"/>
    </w:rPr>
  </w:style>
  <w:style w:type="paragraph" w:styleId="af6">
    <w:name w:val="footer"/>
    <w:basedOn w:val="a"/>
    <w:link w:val="af7"/>
    <w:uiPriority w:val="99"/>
    <w:unhideWhenUsed/>
    <w:rsid w:val="00D72C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D72CCC"/>
    <w:rPr>
      <w:rFonts w:ascii="Calibri" w:eastAsia="Arial Unicode MS" w:hAnsi="Calibri" w:cs="Times New Roman"/>
      <w:color w:val="00000A"/>
      <w:kern w:val="1"/>
    </w:rPr>
  </w:style>
  <w:style w:type="paragraph" w:styleId="af8">
    <w:name w:val="Balloon Text"/>
    <w:basedOn w:val="a"/>
    <w:link w:val="16"/>
    <w:uiPriority w:val="99"/>
    <w:semiHidden/>
    <w:unhideWhenUsed/>
    <w:rsid w:val="00D72CC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rsid w:val="00D72CCC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16">
    <w:name w:val="Текст выноски Знак1"/>
    <w:link w:val="af8"/>
    <w:uiPriority w:val="99"/>
    <w:semiHidden/>
    <w:rsid w:val="00D72CCC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D72CCC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6">
    <w:name w:val="Без интервала2"/>
    <w:aliases w:val="основа"/>
    <w:uiPriority w:val="1"/>
    <w:qFormat/>
    <w:rsid w:val="00D72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А ОСН ТЕКСТ"/>
    <w:basedOn w:val="a"/>
    <w:link w:val="afb"/>
    <w:rsid w:val="00D72CC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D72CC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D72C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72CCC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D72CCC"/>
    <w:rPr>
      <w:vertAlign w:val="superscript"/>
    </w:rPr>
  </w:style>
  <w:style w:type="paragraph" w:customStyle="1" w:styleId="afc">
    <w:name w:val="Знак"/>
    <w:basedOn w:val="a"/>
    <w:rsid w:val="00D72CC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72CC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D72CCC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D72CCC"/>
    <w:rPr>
      <w:caps/>
      <w:lang w:eastAsia="ar-SA"/>
    </w:rPr>
  </w:style>
  <w:style w:type="character" w:customStyle="1" w:styleId="afd">
    <w:name w:val="Сноска_"/>
    <w:rsid w:val="00D72CCC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72CC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D72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D72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D72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72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72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D72CCC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e">
    <w:name w:val="Основной текст + Полужирный"/>
    <w:semiHidden/>
    <w:rsid w:val="00D72CCC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D72CCC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4">
    <w:name w:val="Без интервала3"/>
    <w:rsid w:val="00D72CC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listparagraph0">
    <w:name w:val="msolistparagraph"/>
    <w:basedOn w:val="a"/>
    <w:rsid w:val="00D72CCC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D72C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2C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">
    <w:name w:val="page number"/>
    <w:basedOn w:val="a0"/>
    <w:rsid w:val="00D72CCC"/>
  </w:style>
  <w:style w:type="paragraph" w:customStyle="1" w:styleId="29">
    <w:name w:val="Заг 2"/>
    <w:basedOn w:val="19"/>
    <w:rsid w:val="00D72CCC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f"/>
    <w:rsid w:val="00D72CC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D72CCC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D72CCC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D72C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rsid w:val="00D72CCC"/>
    <w:rPr>
      <w:rFonts w:ascii="Trebuchet MS" w:hAnsi="Trebuchet MS"/>
      <w:b/>
      <w:bCs/>
      <w:shd w:val="clear" w:color="auto" w:fill="FFFFFF"/>
    </w:rPr>
  </w:style>
  <w:style w:type="character" w:customStyle="1" w:styleId="1a">
    <w:name w:val="Основной текст + Полужирный1"/>
    <w:rsid w:val="00D72CCC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D72CCC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b">
    <w:name w:val="Основной текст (2)"/>
    <w:basedOn w:val="a"/>
    <w:link w:val="2a"/>
    <w:rsid w:val="00D72CCC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Theme="minorHAnsi" w:hAnsi="Trebuchet MS" w:cstheme="minorBidi"/>
      <w:b/>
      <w:bCs/>
      <w:color w:val="auto"/>
      <w:kern w:val="0"/>
    </w:rPr>
  </w:style>
  <w:style w:type="character" w:customStyle="1" w:styleId="2c">
    <w:name w:val="Заголовок №2_"/>
    <w:link w:val="2d"/>
    <w:rsid w:val="00D72CCC"/>
    <w:rPr>
      <w:sz w:val="21"/>
      <w:szCs w:val="21"/>
      <w:shd w:val="clear" w:color="auto" w:fill="FFFFFF"/>
    </w:rPr>
  </w:style>
  <w:style w:type="paragraph" w:customStyle="1" w:styleId="2d">
    <w:name w:val="Заголовок №2"/>
    <w:basedOn w:val="a"/>
    <w:link w:val="2c"/>
    <w:rsid w:val="00D72CCC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1b">
    <w:name w:val="Основной шрифт абзаца1"/>
    <w:rsid w:val="00D72CCC"/>
  </w:style>
  <w:style w:type="paragraph" w:customStyle="1" w:styleId="1c">
    <w:name w:val="Обычный1"/>
    <w:rsid w:val="00D72CCC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D72CCC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D72CCC"/>
  </w:style>
  <w:style w:type="character" w:customStyle="1" w:styleId="WW8Num38z2">
    <w:name w:val="WW8Num38z2"/>
    <w:rsid w:val="00D72CCC"/>
    <w:rPr>
      <w:rFonts w:ascii="Wingdings" w:hAnsi="Wingdings"/>
    </w:rPr>
  </w:style>
  <w:style w:type="paragraph" w:styleId="aff0">
    <w:name w:val="Title"/>
    <w:basedOn w:val="a"/>
    <w:next w:val="a"/>
    <w:link w:val="aff1"/>
    <w:qFormat/>
    <w:rsid w:val="00D72CCC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D72CC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0440"/>
    <w:rPr>
      <w:rFonts w:asciiTheme="majorHAnsi" w:eastAsiaTheme="majorEastAsia" w:hAnsiTheme="majorHAnsi" w:cstheme="majorBidi"/>
      <w:color w:val="243F60" w:themeColor="accent1" w:themeShade="7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2E53-2F78-4384-8782-26077AA6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2018-01-11T10:18:00Z</dcterms:created>
  <dcterms:modified xsi:type="dcterms:W3CDTF">2018-01-29T08:17:00Z</dcterms:modified>
</cp:coreProperties>
</file>